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5F504971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D27112" w:rsidRPr="00D27112">
        <w:rPr>
          <w:rFonts w:ascii="Arial" w:hAnsi="Arial" w:cs="Arial"/>
          <w:b/>
          <w:sz w:val="24"/>
          <w:lang w:val="en-US"/>
        </w:rPr>
        <w:t>R5-220355</w:t>
      </w:r>
      <w:r w:rsidR="0076187F" w:rsidRPr="0076187F">
        <w:rPr>
          <w:rFonts w:ascii="Arial" w:hAnsi="Arial" w:cs="Arial"/>
          <w:b/>
          <w:sz w:val="24"/>
          <w:highlight w:val="gree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483F0A" w:rsidRPr="00166CFE">
        <w:rPr>
          <w:rFonts w:ascii="Arial" w:hAnsi="Arial" w:cs="Arial"/>
          <w:b/>
          <w:sz w:val="24"/>
        </w:rPr>
        <w:t>21</w:t>
      </w:r>
      <w:r w:rsidR="00483F0A" w:rsidRPr="00166CFE">
        <w:rPr>
          <w:rFonts w:ascii="Arial" w:hAnsi="Arial" w:cs="Arial"/>
          <w:b/>
          <w:sz w:val="24"/>
          <w:vertAlign w:val="superscript"/>
        </w:rPr>
        <w:t>st</w:t>
      </w:r>
      <w:r w:rsidR="00483F0A" w:rsidRPr="00166CFE">
        <w:rPr>
          <w:rFonts w:ascii="Arial" w:hAnsi="Arial" w:cs="Arial"/>
          <w:b/>
          <w:sz w:val="24"/>
        </w:rPr>
        <w:t xml:space="preserve"> February</w:t>
      </w:r>
      <w:r w:rsidRPr="00166CFE">
        <w:rPr>
          <w:rFonts w:ascii="Arial" w:hAnsi="Arial" w:cs="Arial"/>
          <w:b/>
          <w:sz w:val="24"/>
        </w:rPr>
        <w:t xml:space="preserve"> – </w:t>
      </w:r>
      <w:r w:rsidR="00483F0A" w:rsidRPr="00166CFE">
        <w:rPr>
          <w:rFonts w:ascii="Arial" w:hAnsi="Arial" w:cs="Arial"/>
          <w:b/>
          <w:sz w:val="24"/>
        </w:rPr>
        <w:t>4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953C2" w:rsidRPr="00166CFE"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68092F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5B26B" w:rsidR="001E41F3" w:rsidRPr="00410371" w:rsidRDefault="000F633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F633F">
              <w:rPr>
                <w:b/>
                <w:noProof/>
                <w:sz w:val="28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250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092F">
              <w:rPr>
                <w:b/>
                <w:sz w:val="28"/>
              </w:rPr>
              <w:t>1</w:t>
            </w:r>
            <w:r w:rsidR="00403A09" w:rsidRPr="0068092F">
              <w:rPr>
                <w:b/>
                <w:sz w:val="28"/>
              </w:rPr>
              <w:t>7</w:t>
            </w:r>
            <w:r w:rsidRPr="0068092F">
              <w:rPr>
                <w:b/>
                <w:sz w:val="28"/>
              </w:rPr>
              <w:t>.</w:t>
            </w:r>
            <w:r w:rsidR="00BA0FFB" w:rsidRPr="0068092F">
              <w:rPr>
                <w:b/>
                <w:sz w:val="28"/>
              </w:rPr>
              <w:t>3</w:t>
            </w:r>
            <w:r w:rsidRPr="0068092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4FAAE" w:rsidR="001E41F3" w:rsidRDefault="007E2C11">
            <w:pPr>
              <w:pStyle w:val="CRCoverPage"/>
              <w:spacing w:after="0"/>
              <w:ind w:left="100"/>
              <w:rPr>
                <w:noProof/>
              </w:rPr>
            </w:pPr>
            <w:r w:rsidRPr="007E2C11">
              <w:t>FR2 NSA EVM test case editor notes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8092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8092F">
              <w:t>Rel-1</w:t>
            </w:r>
            <w:r w:rsidR="00BA0FFB" w:rsidRPr="006809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CF8230" w:rsidR="001E41F3" w:rsidRDefault="00067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ha</w:t>
            </w:r>
            <w:r w:rsidR="00E447D4">
              <w:rPr>
                <w:noProof/>
              </w:rPr>
              <w:t>ve</w:t>
            </w:r>
            <w:r>
              <w:rPr>
                <w:noProof/>
              </w:rPr>
              <w:t xml:space="preserve"> been updated for </w:t>
            </w:r>
            <w:r w:rsidR="006C089F">
              <w:rPr>
                <w:noProof/>
              </w:rPr>
              <w:t>PUSCH, PC3, FR2a and FR2b in the</w:t>
            </w:r>
            <w:r w:rsidR="006C089F" w:rsidRPr="00527373">
              <w:rPr>
                <w:rFonts w:eastAsia="MS Mincho"/>
              </w:rPr>
              <w:t xml:space="preserve"> referred test case 6.4.2.1</w:t>
            </w:r>
            <w:r w:rsidR="006C089F">
              <w:rPr>
                <w:rFonts w:eastAsia="MS Mincho"/>
              </w:rPr>
              <w:t xml:space="preserve"> in 38.521-2</w:t>
            </w:r>
            <w:r w:rsidR="001406FB">
              <w:rPr>
                <w:rFonts w:eastAsia="MS Mincho"/>
              </w:rPr>
              <w:t xml:space="preserve"> in </w:t>
            </w:r>
            <w:r w:rsidR="00FA1111">
              <w:rPr>
                <w:rFonts w:eastAsia="MS Mincho"/>
              </w:rPr>
              <w:t>CR 0689</w:t>
            </w:r>
            <w:r w:rsidR="006C089F">
              <w:rPr>
                <w:rFonts w:eastAsia="MS Mincho"/>
              </w:rPr>
              <w:t>.</w:t>
            </w:r>
            <w:r w:rsidR="001406FB">
              <w:rPr>
                <w:rFonts w:eastAsia="MS Mincho"/>
              </w:rPr>
              <w:t xml:space="preserve"> Hence editor’s notes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0A363" w:rsidR="001E41F3" w:rsidRDefault="00140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update</w:t>
            </w:r>
            <w:r w:rsidR="00FA11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163B9" w:rsidR="001E41F3" w:rsidRDefault="00FA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93F81" w:rsidR="001E41F3" w:rsidRDefault="00067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A5182" w14:textId="77777777" w:rsidR="008863B9" w:rsidRDefault="003A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75D31282" w:rsidR="003A186C" w:rsidRDefault="003A186C">
            <w:pPr>
              <w:pStyle w:val="CRCoverPage"/>
              <w:spacing w:after="0"/>
              <w:ind w:left="100"/>
              <w:rPr>
                <w:noProof/>
              </w:rPr>
            </w:pPr>
            <w:r w:rsidRPr="00F144EA">
              <w:rPr>
                <w:noProof/>
                <w:highlight w:val="green"/>
              </w:rPr>
              <w:t>-</w:t>
            </w:r>
            <w:r w:rsidR="005927E2" w:rsidRPr="00F144EA">
              <w:rPr>
                <w:noProof/>
                <w:highlight w:val="green"/>
              </w:rPr>
              <w:t xml:space="preserve">Further adjustment of the editor’s note </w:t>
            </w:r>
            <w:r w:rsidR="00C64587" w:rsidRPr="00F144EA">
              <w:rPr>
                <w:noProof/>
                <w:highlight w:val="green"/>
              </w:rPr>
              <w:t xml:space="preserve">changes </w:t>
            </w:r>
            <w:r w:rsidR="005927E2" w:rsidRPr="00F144EA">
              <w:rPr>
                <w:noProof/>
                <w:highlight w:val="green"/>
              </w:rPr>
              <w:t>base</w:t>
            </w:r>
            <w:r w:rsidR="00C64587" w:rsidRPr="00F144EA">
              <w:rPr>
                <w:noProof/>
                <w:highlight w:val="green"/>
              </w:rPr>
              <w:t>d</w:t>
            </w:r>
            <w:r w:rsidR="005927E2" w:rsidRPr="00F144EA">
              <w:rPr>
                <w:noProof/>
                <w:highlight w:val="green"/>
              </w:rPr>
              <w:t xml:space="preserve"> on final version of </w:t>
            </w:r>
            <w:r w:rsidR="005927E2" w:rsidRPr="00F144EA">
              <w:rPr>
                <w:rFonts w:eastAsia="MS Mincho"/>
                <w:highlight w:val="green"/>
              </w:rPr>
              <w:t>CR 0689.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2C215C5" w14:textId="77777777" w:rsidR="0068092F" w:rsidRPr="00527373" w:rsidRDefault="0068092F" w:rsidP="0068092F">
      <w:pPr>
        <w:pStyle w:val="Heading5"/>
      </w:pPr>
      <w:bookmarkStart w:id="3" w:name="_Toc27475755"/>
      <w:bookmarkStart w:id="4" w:name="_Toc29495293"/>
      <w:bookmarkStart w:id="5" w:name="_Toc36116338"/>
      <w:bookmarkStart w:id="6" w:name="_Toc36118387"/>
      <w:bookmarkStart w:id="7" w:name="_Toc36560502"/>
      <w:bookmarkStart w:id="8" w:name="_Toc43977019"/>
      <w:bookmarkStart w:id="9" w:name="_Toc52213591"/>
      <w:bookmarkStart w:id="10" w:name="_Toc60743053"/>
      <w:bookmarkStart w:id="11" w:name="_Toc68206238"/>
      <w:bookmarkStart w:id="12" w:name="_Toc75972033"/>
      <w:bookmarkStart w:id="13" w:name="_Toc85051464"/>
      <w:bookmarkStart w:id="14" w:name="_Toc90493483"/>
      <w:bookmarkStart w:id="15" w:name="_Toc90494123"/>
      <w:r w:rsidRPr="00527373">
        <w:t>6.4B.2.4.1</w:t>
      </w:r>
      <w:r w:rsidRPr="00527373">
        <w:tab/>
        <w:t>Error Vector Magnitude for 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27373">
        <w:rPr>
          <w:lang w:eastAsia="zh-CN"/>
        </w:rPr>
        <w:t xml:space="preserve"> (1 NR CC)</w:t>
      </w:r>
      <w:bookmarkEnd w:id="12"/>
      <w:bookmarkEnd w:id="13"/>
      <w:bookmarkEnd w:id="14"/>
      <w:bookmarkEnd w:id="15"/>
    </w:p>
    <w:p w14:paraId="5AC9F790" w14:textId="60A1CE21" w:rsidR="0068092F" w:rsidRPr="00527373" w:rsidDel="002C364C" w:rsidRDefault="0068092F" w:rsidP="0068092F">
      <w:pPr>
        <w:pStyle w:val="EditorsNote"/>
        <w:rPr>
          <w:del w:id="16" w:author="Adan Toril" w:date="2022-03-02T11:20:00Z"/>
        </w:rPr>
      </w:pPr>
      <w:r w:rsidRPr="00527373">
        <w:t>Editor's note:</w:t>
      </w:r>
      <w:r w:rsidRPr="00527373">
        <w:tab/>
        <w:t>This clause is incomplete. The following aspects are either missing or not yet determined</w:t>
      </w:r>
      <w:ins w:id="17" w:author="Adan Toril" w:date="2022-03-02T11:24:00Z">
        <w:r w:rsidR="009952EC">
          <w:t xml:space="preserve"> </w:t>
        </w:r>
      </w:ins>
      <w:del w:id="18" w:author="Adan Toril" w:date="2022-03-02T11:20:00Z">
        <w:r w:rsidRPr="00527373" w:rsidDel="002C364C">
          <w:delText>:</w:delText>
        </w:r>
      </w:del>
    </w:p>
    <w:p w14:paraId="112B36B7" w14:textId="0C7C9D2C" w:rsidR="0068092F" w:rsidDel="00616D8E" w:rsidRDefault="0068092F">
      <w:pPr>
        <w:pStyle w:val="EditorsNote"/>
        <w:numPr>
          <w:ilvl w:val="0"/>
          <w:numId w:val="1"/>
        </w:numPr>
        <w:ind w:left="810" w:hanging="526"/>
        <w:rPr>
          <w:del w:id="19" w:author="Adan Toril" w:date="2022-02-10T10:11:00Z"/>
          <w:rFonts w:eastAsia="MS Mincho"/>
        </w:rPr>
        <w:pPrChange w:id="20" w:author="Adan Toril" w:date="2022-03-02T11:23:00Z">
          <w:pPr>
            <w:pStyle w:val="EditorsNote"/>
            <w:numPr>
              <w:numId w:val="1"/>
            </w:numPr>
            <w:ind w:left="764" w:hanging="480"/>
          </w:pPr>
        </w:pPrChange>
      </w:pPr>
      <w:del w:id="21" w:author="Adan Toril" w:date="2022-03-02T11:20:00Z">
        <w:r w:rsidRPr="00527373" w:rsidDel="002C364C">
          <w:rPr>
            <w:rFonts w:eastAsia="MS Mincho"/>
          </w:rPr>
          <w:delText>-</w:delText>
        </w:r>
        <w:r w:rsidRPr="00527373" w:rsidDel="002C364C">
          <w:rPr>
            <w:rFonts w:eastAsia="MS Mincho"/>
          </w:rPr>
          <w:tab/>
        </w:r>
      </w:del>
      <w:ins w:id="22" w:author="Adan Toril" w:date="2022-03-02T11:20:00Z">
        <w:r w:rsidR="002C364C">
          <w:rPr>
            <w:rFonts w:eastAsia="MS Mincho"/>
          </w:rPr>
          <w:t>i</w:t>
        </w:r>
      </w:ins>
      <w:ins w:id="23" w:author="Adan Toril" w:date="2022-02-10T10:10:00Z">
        <w:r w:rsidR="00DD3327">
          <w:rPr>
            <w:rFonts w:eastAsia="MS Mincho"/>
          </w:rPr>
          <w:t xml:space="preserve">n </w:t>
        </w:r>
      </w:ins>
      <w:del w:id="24" w:author="Adan Toril" w:date="2022-02-10T10:10:00Z">
        <w:r w:rsidRPr="00527373" w:rsidDel="00DD3327">
          <w:rPr>
            <w:rFonts w:eastAsia="MS Mincho"/>
          </w:rPr>
          <w:delText>T</w:delText>
        </w:r>
      </w:del>
      <w:ins w:id="25" w:author="Adan Toril" w:date="2022-02-10T10:11:00Z">
        <w:r w:rsidR="00B23E9D">
          <w:rPr>
            <w:rFonts w:eastAsia="MS Mincho"/>
          </w:rPr>
          <w:t>t</w:t>
        </w:r>
      </w:ins>
      <w:r w:rsidRPr="00527373">
        <w:rPr>
          <w:rFonts w:eastAsia="MS Mincho"/>
        </w:rPr>
        <w:t>he referred test case 6.4.2.1 in TS 38.521-2 [9]</w:t>
      </w:r>
      <w:del w:id="26" w:author="Adan Toril" w:date="2022-03-02T11:22:00Z">
        <w:r w:rsidRPr="00527373" w:rsidDel="00206AA5">
          <w:rPr>
            <w:rFonts w:eastAsia="MS Mincho"/>
          </w:rPr>
          <w:delText xml:space="preserve"> </w:delText>
        </w:r>
      </w:del>
      <w:del w:id="27" w:author="Adan Toril" w:date="2022-02-10T10:11:00Z">
        <w:r w:rsidRPr="00527373" w:rsidDel="00DD3327">
          <w:rPr>
            <w:rFonts w:eastAsia="MS Mincho"/>
          </w:rPr>
          <w:delText>is incomplete.</w:delText>
        </w:r>
      </w:del>
      <w:ins w:id="28" w:author="Adan Toril" w:date="2022-03-02T11:19:00Z">
        <w:r w:rsidR="005047B8">
          <w:rPr>
            <w:rFonts w:eastAsia="MS Mincho"/>
          </w:rPr>
          <w:t>:</w:t>
        </w:r>
      </w:ins>
    </w:p>
    <w:p w14:paraId="053BC596" w14:textId="77777777" w:rsidR="00616D8E" w:rsidRDefault="00616D8E">
      <w:pPr>
        <w:pStyle w:val="EditorsNote"/>
        <w:ind w:left="810" w:hanging="526"/>
        <w:rPr>
          <w:ins w:id="29" w:author="Adan Toril" w:date="2022-03-02T11:21:00Z"/>
          <w:rFonts w:eastAsia="MS Mincho"/>
        </w:rPr>
        <w:pPrChange w:id="30" w:author="Adan Toril" w:date="2022-03-02T11:23:00Z">
          <w:pPr>
            <w:pStyle w:val="EditorsNote"/>
          </w:pPr>
        </w:pPrChange>
      </w:pPr>
    </w:p>
    <w:p w14:paraId="66AE602B" w14:textId="65FAADCA" w:rsidR="00D04BBC" w:rsidRPr="00D830AF" w:rsidRDefault="00D04BBC" w:rsidP="00D04BBC">
      <w:pPr>
        <w:pStyle w:val="EditorsNote"/>
        <w:numPr>
          <w:ilvl w:val="0"/>
          <w:numId w:val="1"/>
        </w:numPr>
        <w:rPr>
          <w:ins w:id="31" w:author="Adan Toril" w:date="2022-03-02T11:20:00Z"/>
          <w:highlight w:val="green"/>
        </w:rPr>
      </w:pPr>
      <w:ins w:id="32" w:author="Adan Toril" w:date="2022-03-02T11:20:00Z">
        <w:r w:rsidRPr="00D830AF">
          <w:rPr>
            <w:highlight w:val="green"/>
          </w:rPr>
          <w:t>Test Tolerance is FFS.</w:t>
        </w:r>
      </w:ins>
    </w:p>
    <w:p w14:paraId="41DED76F" w14:textId="27FF924D" w:rsidR="0068092F" w:rsidRPr="00527373" w:rsidDel="009A2BB5" w:rsidRDefault="0068092F">
      <w:pPr>
        <w:pStyle w:val="EditorsNote"/>
        <w:numPr>
          <w:ilvl w:val="0"/>
          <w:numId w:val="1"/>
        </w:numPr>
        <w:rPr>
          <w:del w:id="33" w:author="Adan Toril" w:date="2022-02-10T10:12:00Z"/>
        </w:rPr>
        <w:pPrChange w:id="34" w:author="Adan Toril" w:date="2022-03-02T11:22:00Z">
          <w:pPr>
            <w:pStyle w:val="EditorsNote"/>
          </w:pPr>
        </w:pPrChange>
      </w:pPr>
      <w:del w:id="35" w:author="Adan Toril" w:date="2022-02-10T10:11:00Z">
        <w:r w:rsidRPr="00527373" w:rsidDel="00DD3327">
          <w:delText>-</w:delText>
        </w:r>
        <w:r w:rsidRPr="00527373" w:rsidDel="00DD3327">
          <w:tab/>
        </w:r>
      </w:del>
      <w:r w:rsidRPr="00527373">
        <w:t xml:space="preserve">Measurement Uncertainty </w:t>
      </w:r>
      <w:del w:id="36" w:author="Adan Toril" w:date="2022-03-02T11:18:00Z">
        <w:r w:rsidRPr="00874C81" w:rsidDel="00874C81">
          <w:rPr>
            <w:highlight w:val="green"/>
            <w:rPrChange w:id="37" w:author="Adan Toril" w:date="2022-03-02T11:18:00Z">
              <w:rPr/>
            </w:rPrChange>
          </w:rPr>
          <w:delText>and Test Tolerance are</w:delText>
        </w:r>
      </w:del>
      <w:ins w:id="38" w:author="Adan Toril" w:date="2022-03-02T11:18:00Z">
        <w:r w:rsidR="00874C81" w:rsidRPr="00874C81">
          <w:rPr>
            <w:highlight w:val="green"/>
            <w:rPrChange w:id="39" w:author="Adan Toril" w:date="2022-03-02T11:18:00Z">
              <w:rPr/>
            </w:rPrChange>
          </w:rPr>
          <w:t>is</w:t>
        </w:r>
      </w:ins>
      <w:r w:rsidRPr="00527373">
        <w:t xml:space="preserve"> FFS</w:t>
      </w:r>
      <w:ins w:id="40" w:author="Adan Toril" w:date="2022-02-08T09:19:00Z">
        <w:r w:rsidR="00CE6AAA">
          <w:t xml:space="preserve"> except for PUSCH, PC3 in FR2a and FR2b</w:t>
        </w:r>
      </w:ins>
      <w:r w:rsidRPr="00527373">
        <w:t>.</w:t>
      </w:r>
    </w:p>
    <w:p w14:paraId="1CFB85B5" w14:textId="2D1FA4FF" w:rsidR="0068092F" w:rsidRPr="00527373" w:rsidRDefault="0068092F">
      <w:pPr>
        <w:pStyle w:val="EditorsNote"/>
        <w:numPr>
          <w:ilvl w:val="0"/>
          <w:numId w:val="1"/>
        </w:numPr>
        <w:pPrChange w:id="41" w:author="Adan Toril" w:date="2022-03-02T11:22:00Z">
          <w:pPr>
            <w:pStyle w:val="EditorsNote"/>
          </w:pPr>
        </w:pPrChange>
      </w:pPr>
      <w:del w:id="42" w:author="Adan Toril" w:date="2022-02-10T10:11:00Z">
        <w:r w:rsidRPr="00527373" w:rsidDel="009A2BB5">
          <w:delText>-</w:delText>
        </w:r>
        <w:r w:rsidRPr="00527373" w:rsidDel="00B23E9D">
          <w:tab/>
        </w:r>
      </w:del>
      <w:del w:id="43" w:author="Adan Toril" w:date="2022-02-08T09:18:00Z">
        <w:r w:rsidRPr="00527373" w:rsidDel="00CE6AAA">
          <w:delText>TS 38.101-2 [3] clause 6.3.4.3: Relative power tolerances are in square brackets.</w:delText>
        </w:r>
      </w:del>
    </w:p>
    <w:p w14:paraId="7845360F" w14:textId="77777777" w:rsidR="0068092F" w:rsidRPr="00527373" w:rsidRDefault="0068092F" w:rsidP="0068092F">
      <w:pPr>
        <w:pStyle w:val="H6"/>
      </w:pPr>
      <w:r w:rsidRPr="00527373">
        <w:t>6.4B.2.4.1.1</w:t>
      </w:r>
      <w:r w:rsidRPr="00527373">
        <w:tab/>
        <w:t>Test purpose</w:t>
      </w:r>
    </w:p>
    <w:p w14:paraId="1237DE54" w14:textId="77777777" w:rsidR="0068092F" w:rsidRPr="00527373" w:rsidRDefault="0068092F" w:rsidP="0068092F">
      <w:r w:rsidRPr="00527373">
        <w:t>Same test purpose as in clause 6.4.2.1 in TS 38.521-2 [9] for the NR carrier.</w:t>
      </w:r>
    </w:p>
    <w:p w14:paraId="0459002E" w14:textId="77777777" w:rsidR="0068092F" w:rsidRPr="00527373" w:rsidRDefault="0068092F" w:rsidP="0068092F">
      <w:pPr>
        <w:pStyle w:val="H6"/>
      </w:pPr>
      <w:r w:rsidRPr="00527373">
        <w:t>6.4B.2.4.1.2</w:t>
      </w:r>
      <w:r w:rsidRPr="00527373">
        <w:tab/>
        <w:t>Test applicability</w:t>
      </w:r>
    </w:p>
    <w:p w14:paraId="65689902" w14:textId="77777777" w:rsidR="0068092F" w:rsidRPr="00527373" w:rsidRDefault="0068092F" w:rsidP="0068092F">
      <w:r w:rsidRPr="00527373">
        <w:t>This test case applies to all types of E-UTRA UE release 15 and forward, supporting inter-band EN-DC including FR2</w:t>
      </w:r>
      <w:r w:rsidRPr="00527373">
        <w:rPr>
          <w:rFonts w:eastAsia="SimSun"/>
        </w:rPr>
        <w:t xml:space="preserve"> with </w:t>
      </w:r>
      <w:r w:rsidRPr="00527373">
        <w:t>1 NR UL CC.</w:t>
      </w:r>
    </w:p>
    <w:p w14:paraId="78C2D9AF" w14:textId="77777777" w:rsidR="0068092F" w:rsidRPr="00527373" w:rsidRDefault="0068092F" w:rsidP="0068092F">
      <w:pPr>
        <w:pStyle w:val="H6"/>
      </w:pPr>
      <w:r w:rsidRPr="00527373">
        <w:t>6.4B.2.4.1.3</w:t>
      </w:r>
      <w:r w:rsidRPr="00527373">
        <w:tab/>
        <w:t>Minimum conformance requirements</w:t>
      </w:r>
    </w:p>
    <w:p w14:paraId="6626075B" w14:textId="77777777" w:rsidR="0068092F" w:rsidRPr="00527373" w:rsidRDefault="0068092F" w:rsidP="0068092F">
      <w:r w:rsidRPr="00527373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5BF526C4" w14:textId="77777777" w:rsidR="0068092F" w:rsidRPr="00527373" w:rsidRDefault="0068092F" w:rsidP="0068092F">
      <w:pPr>
        <w:pStyle w:val="H6"/>
      </w:pPr>
      <w:r w:rsidRPr="00527373">
        <w:t>The normative reference for this requirement is TS 38.101-3 [4] clause 6.4B.2.4.</w:t>
      </w:r>
    </w:p>
    <w:p w14:paraId="66DD1EF1" w14:textId="77777777" w:rsidR="0068092F" w:rsidRPr="00527373" w:rsidRDefault="0068092F" w:rsidP="0068092F">
      <w:r w:rsidRPr="00527373">
        <w:t>Same minimum conformance requirements as in clause 6.4.2.1.3 in TS 38.521-2 [9] for the NR carrier.</w:t>
      </w:r>
    </w:p>
    <w:p w14:paraId="4BF8F96A" w14:textId="77777777" w:rsidR="0068092F" w:rsidRPr="00527373" w:rsidRDefault="0068092F" w:rsidP="0068092F">
      <w:r w:rsidRPr="00527373">
        <w:t>No exception requirements applicable to NR or LTE. LTE anchor agnostic approach is applied.</w:t>
      </w:r>
    </w:p>
    <w:p w14:paraId="298526A2" w14:textId="77777777" w:rsidR="0068092F" w:rsidRPr="00527373" w:rsidRDefault="0068092F" w:rsidP="0068092F">
      <w:pPr>
        <w:pStyle w:val="H6"/>
      </w:pPr>
      <w:r w:rsidRPr="00527373">
        <w:t>6.4B.2.4.1.4</w:t>
      </w:r>
      <w:r w:rsidRPr="00527373">
        <w:tab/>
        <w:t>Test description</w:t>
      </w:r>
    </w:p>
    <w:p w14:paraId="7427E77F" w14:textId="77777777" w:rsidR="0068092F" w:rsidRPr="00527373" w:rsidRDefault="0068092F" w:rsidP="0068092F">
      <w:pPr>
        <w:pStyle w:val="H6"/>
      </w:pPr>
      <w:r w:rsidRPr="00527373">
        <w:t>6.4B.2.4.1.4.1</w:t>
      </w:r>
      <w:r w:rsidRPr="00527373">
        <w:tab/>
        <w:t>Initial conditions</w:t>
      </w:r>
    </w:p>
    <w:p w14:paraId="39E8DA63" w14:textId="77777777" w:rsidR="0068092F" w:rsidRPr="00527373" w:rsidRDefault="0068092F" w:rsidP="0068092F">
      <w:r w:rsidRPr="00527373">
        <w:t>Same test description as in clause 6.4.2.1.4 in TS 38.521-2 [9] for the NR carrier with the following exception:</w:t>
      </w:r>
    </w:p>
    <w:p w14:paraId="350EED7E" w14:textId="77777777" w:rsidR="0068092F" w:rsidRPr="00527373" w:rsidRDefault="0068092F" w:rsidP="0068092F">
      <w:r w:rsidRPr="00527373"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14:paraId="18B9D956" w14:textId="77777777" w:rsidR="0068092F" w:rsidRPr="00527373" w:rsidRDefault="0068092F" w:rsidP="0068092F">
      <w:pPr>
        <w:pStyle w:val="B1"/>
      </w:pPr>
      <w:r w:rsidRPr="00527373">
        <w:t>2.1.</w:t>
      </w:r>
      <w:r w:rsidRPr="00527373">
        <w:tab/>
        <w:t>The parameter settings for E-UTRA cell are set up according to TS 36.508 [11] clause 4.4.3.</w:t>
      </w:r>
    </w:p>
    <w:p w14:paraId="2CD37490" w14:textId="77777777" w:rsidR="0068092F" w:rsidRPr="00527373" w:rsidRDefault="0068092F" w:rsidP="0068092F">
      <w:pPr>
        <w:pStyle w:val="B1"/>
      </w:pPr>
      <w:r w:rsidRPr="00527373">
        <w:t>3.1.</w:t>
      </w:r>
      <w:r w:rsidRPr="00527373">
        <w:tab/>
        <w:t xml:space="preserve">The E-UTRA downlink signal level, uplink signal level </w:t>
      </w:r>
      <w:proofErr w:type="gramStart"/>
      <w:r w:rsidRPr="00527373">
        <w:t>are</w:t>
      </w:r>
      <w:proofErr w:type="gramEnd"/>
      <w:r w:rsidRPr="00527373">
        <w:t xml:space="preserve"> set according to Table 4.7-1 and propagation conditions are set according to Annex B.0 of TS 36.521-1 [10].</w:t>
      </w:r>
    </w:p>
    <w:p w14:paraId="472B7441" w14:textId="77777777" w:rsidR="0068092F" w:rsidRPr="00527373" w:rsidRDefault="0068092F" w:rsidP="0068092F">
      <w:r w:rsidRPr="00527373">
        <w:t xml:space="preserve">Step 6 of Initial conditions as in clause 6.4.2.4.1 in TS 38.521-2 [9] is replaced by: </w:t>
      </w:r>
    </w:p>
    <w:p w14:paraId="6917C770" w14:textId="77777777" w:rsidR="0068092F" w:rsidRPr="00527373" w:rsidRDefault="0068092F" w:rsidP="0068092F">
      <w:pPr>
        <w:pStyle w:val="B1"/>
      </w:pPr>
      <w:r w:rsidRPr="00527373">
        <w:t>6.</w:t>
      </w:r>
      <w:r w:rsidRPr="00527373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527373">
        <w:t>On</w:t>
      </w:r>
      <w:proofErr w:type="gramEnd"/>
      <w:r w:rsidRPr="00527373">
        <w:t xml:space="preserve"> according to TS 38.508-1 [6] clause 4.5.</w:t>
      </w:r>
    </w:p>
    <w:p w14:paraId="504B0E1F" w14:textId="77777777" w:rsidR="0068092F" w:rsidRPr="00527373" w:rsidRDefault="0068092F" w:rsidP="0068092F">
      <w:r w:rsidRPr="00527373">
        <w:t>Same test procedure as in clause 6.4.2.1.4.1 in TS 38.521-2 [9] with the following steps added for E-UTRA component:</w:t>
      </w:r>
    </w:p>
    <w:p w14:paraId="6A698D75" w14:textId="77777777" w:rsidR="0068092F" w:rsidRPr="00527373" w:rsidRDefault="0068092F" w:rsidP="0068092F">
      <w:pPr>
        <w:pStyle w:val="B1"/>
      </w:pPr>
      <w:r w:rsidRPr="00527373">
        <w:t>1.1</w:t>
      </w:r>
      <w:r w:rsidRPr="00527373">
        <w:tab/>
        <w:t xml:space="preserve">On the E-UTRA carrier, disable periodic and aperiodic CQI reports, disable SRS, set </w:t>
      </w:r>
      <w:proofErr w:type="spellStart"/>
      <w:r w:rsidRPr="00527373">
        <w:rPr>
          <w:i/>
          <w:iCs/>
        </w:rPr>
        <w:t>TimeAlignmentTimerDedicated</w:t>
      </w:r>
      <w:proofErr w:type="spellEnd"/>
      <w:r w:rsidRPr="00527373">
        <w:t xml:space="preserve"> IE to infinity and disable downlink and uplink scheduling, all as per Table 4.7-1 under clause 4.7.</w:t>
      </w:r>
    </w:p>
    <w:p w14:paraId="6E64A54E" w14:textId="77777777" w:rsidR="0068092F" w:rsidRPr="00527373" w:rsidRDefault="0068092F" w:rsidP="0068092F">
      <w:pPr>
        <w:pStyle w:val="H6"/>
      </w:pPr>
      <w:r w:rsidRPr="00527373">
        <w:t>6.4B.2.4.1.5</w:t>
      </w:r>
      <w:r w:rsidRPr="00527373">
        <w:tab/>
        <w:t>Test requirement</w:t>
      </w:r>
    </w:p>
    <w:p w14:paraId="26269F71" w14:textId="77777777" w:rsidR="0068092F" w:rsidRPr="00527373" w:rsidRDefault="0068092F" w:rsidP="0068092F">
      <w:r w:rsidRPr="00527373">
        <w:t>Same test requirement as in clause 6.4.2.1.5 in TS 38.521-2 [9] for the NR carrier.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A10EC" w14:textId="77777777" w:rsidR="003541B8" w:rsidRDefault="003541B8">
      <w:r>
        <w:separator/>
      </w:r>
    </w:p>
  </w:endnote>
  <w:endnote w:type="continuationSeparator" w:id="0">
    <w:p w14:paraId="7EF679F8" w14:textId="77777777" w:rsidR="003541B8" w:rsidRDefault="003541B8">
      <w:r>
        <w:continuationSeparator/>
      </w:r>
    </w:p>
  </w:endnote>
  <w:endnote w:type="continuationNotice" w:id="1">
    <w:p w14:paraId="5928BDCE" w14:textId="77777777" w:rsidR="003541B8" w:rsidRDefault="003541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2A8B6" w14:textId="77777777" w:rsidR="003541B8" w:rsidRDefault="003541B8">
      <w:r>
        <w:separator/>
      </w:r>
    </w:p>
  </w:footnote>
  <w:footnote w:type="continuationSeparator" w:id="0">
    <w:p w14:paraId="617AFE39" w14:textId="77777777" w:rsidR="003541B8" w:rsidRDefault="003541B8">
      <w:r>
        <w:continuationSeparator/>
      </w:r>
    </w:p>
  </w:footnote>
  <w:footnote w:type="continuationNotice" w:id="1">
    <w:p w14:paraId="7D2ED0F8" w14:textId="77777777" w:rsidR="003541B8" w:rsidRDefault="003541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6B1"/>
    <w:rsid w:val="00016550"/>
    <w:rsid w:val="00022E4A"/>
    <w:rsid w:val="000672D3"/>
    <w:rsid w:val="000A6394"/>
    <w:rsid w:val="000B7FED"/>
    <w:rsid w:val="000C038A"/>
    <w:rsid w:val="000C6598"/>
    <w:rsid w:val="000D44B3"/>
    <w:rsid w:val="000F4804"/>
    <w:rsid w:val="000F633F"/>
    <w:rsid w:val="0011410D"/>
    <w:rsid w:val="001406FB"/>
    <w:rsid w:val="00145D43"/>
    <w:rsid w:val="00166CFE"/>
    <w:rsid w:val="00192C46"/>
    <w:rsid w:val="001A08B3"/>
    <w:rsid w:val="001A7B60"/>
    <w:rsid w:val="001B52F0"/>
    <w:rsid w:val="001B7A65"/>
    <w:rsid w:val="001E41F3"/>
    <w:rsid w:val="00206AA5"/>
    <w:rsid w:val="0026004D"/>
    <w:rsid w:val="002640DD"/>
    <w:rsid w:val="00275D12"/>
    <w:rsid w:val="00284FEB"/>
    <w:rsid w:val="002860C4"/>
    <w:rsid w:val="002B5741"/>
    <w:rsid w:val="002C364C"/>
    <w:rsid w:val="002E472E"/>
    <w:rsid w:val="00305409"/>
    <w:rsid w:val="00312743"/>
    <w:rsid w:val="003541B8"/>
    <w:rsid w:val="00360599"/>
    <w:rsid w:val="003609EF"/>
    <w:rsid w:val="0036231A"/>
    <w:rsid w:val="00374284"/>
    <w:rsid w:val="00374DD4"/>
    <w:rsid w:val="003A186C"/>
    <w:rsid w:val="003D5E0B"/>
    <w:rsid w:val="003E1A36"/>
    <w:rsid w:val="003F7D5B"/>
    <w:rsid w:val="00403A09"/>
    <w:rsid w:val="00410371"/>
    <w:rsid w:val="00410647"/>
    <w:rsid w:val="00411CF5"/>
    <w:rsid w:val="004242F1"/>
    <w:rsid w:val="004820AE"/>
    <w:rsid w:val="00483F0A"/>
    <w:rsid w:val="004B75B7"/>
    <w:rsid w:val="004E56FE"/>
    <w:rsid w:val="005047B8"/>
    <w:rsid w:val="0051580D"/>
    <w:rsid w:val="00547111"/>
    <w:rsid w:val="005927E2"/>
    <w:rsid w:val="00592D74"/>
    <w:rsid w:val="005E2C44"/>
    <w:rsid w:val="00615EEC"/>
    <w:rsid w:val="00616D8E"/>
    <w:rsid w:val="00621188"/>
    <w:rsid w:val="006257ED"/>
    <w:rsid w:val="00665C47"/>
    <w:rsid w:val="00676782"/>
    <w:rsid w:val="0068092F"/>
    <w:rsid w:val="00691A6C"/>
    <w:rsid w:val="00695808"/>
    <w:rsid w:val="006B46FB"/>
    <w:rsid w:val="006B55C3"/>
    <w:rsid w:val="006B5642"/>
    <w:rsid w:val="006C089F"/>
    <w:rsid w:val="006E21FB"/>
    <w:rsid w:val="00725261"/>
    <w:rsid w:val="00740F98"/>
    <w:rsid w:val="00743960"/>
    <w:rsid w:val="0076187F"/>
    <w:rsid w:val="00770C52"/>
    <w:rsid w:val="00784773"/>
    <w:rsid w:val="00792342"/>
    <w:rsid w:val="007977A8"/>
    <w:rsid w:val="007B512A"/>
    <w:rsid w:val="007C2097"/>
    <w:rsid w:val="007D6A07"/>
    <w:rsid w:val="007E2C11"/>
    <w:rsid w:val="007F7259"/>
    <w:rsid w:val="008040A8"/>
    <w:rsid w:val="0082655C"/>
    <w:rsid w:val="008279FA"/>
    <w:rsid w:val="008626E7"/>
    <w:rsid w:val="00870EE7"/>
    <w:rsid w:val="00874C81"/>
    <w:rsid w:val="008863B9"/>
    <w:rsid w:val="008A45A6"/>
    <w:rsid w:val="008F3789"/>
    <w:rsid w:val="008F686C"/>
    <w:rsid w:val="009148DE"/>
    <w:rsid w:val="00941E30"/>
    <w:rsid w:val="00960A64"/>
    <w:rsid w:val="009777D9"/>
    <w:rsid w:val="00991B88"/>
    <w:rsid w:val="009952EC"/>
    <w:rsid w:val="009A2BB5"/>
    <w:rsid w:val="009A5753"/>
    <w:rsid w:val="009A579D"/>
    <w:rsid w:val="009B1723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02B0D"/>
    <w:rsid w:val="00B23E9D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64587"/>
    <w:rsid w:val="00C66BA2"/>
    <w:rsid w:val="00C95985"/>
    <w:rsid w:val="00CC5026"/>
    <w:rsid w:val="00CC68D0"/>
    <w:rsid w:val="00CE3C59"/>
    <w:rsid w:val="00CE6AAA"/>
    <w:rsid w:val="00D03F9A"/>
    <w:rsid w:val="00D04BBC"/>
    <w:rsid w:val="00D06D51"/>
    <w:rsid w:val="00D24991"/>
    <w:rsid w:val="00D27112"/>
    <w:rsid w:val="00D50255"/>
    <w:rsid w:val="00D66520"/>
    <w:rsid w:val="00D830AF"/>
    <w:rsid w:val="00DD3327"/>
    <w:rsid w:val="00DE34CF"/>
    <w:rsid w:val="00E13F3D"/>
    <w:rsid w:val="00E34898"/>
    <w:rsid w:val="00E447D4"/>
    <w:rsid w:val="00E7085C"/>
    <w:rsid w:val="00EB09B7"/>
    <w:rsid w:val="00ED3567"/>
    <w:rsid w:val="00EE1C6D"/>
    <w:rsid w:val="00EE7D7C"/>
    <w:rsid w:val="00F144EA"/>
    <w:rsid w:val="00F15DBA"/>
    <w:rsid w:val="00F25D98"/>
    <w:rsid w:val="00F300FB"/>
    <w:rsid w:val="00F953C2"/>
    <w:rsid w:val="00FA089B"/>
    <w:rsid w:val="00FA1111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0A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60A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60A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60A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60A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60A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60A64"/>
    <w:pPr>
      <w:outlineLvl w:val="5"/>
    </w:pPr>
  </w:style>
  <w:style w:type="paragraph" w:styleId="Heading7">
    <w:name w:val="heading 7"/>
    <w:basedOn w:val="H6"/>
    <w:next w:val="Normal"/>
    <w:qFormat/>
    <w:rsid w:val="00960A64"/>
    <w:pPr>
      <w:outlineLvl w:val="6"/>
    </w:pPr>
  </w:style>
  <w:style w:type="paragraph" w:styleId="Heading8">
    <w:name w:val="heading 8"/>
    <w:basedOn w:val="Heading1"/>
    <w:next w:val="Normal"/>
    <w:qFormat/>
    <w:rsid w:val="00960A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0A64"/>
    <w:pPr>
      <w:outlineLvl w:val="8"/>
    </w:pPr>
  </w:style>
  <w:style w:type="character" w:default="1" w:styleId="DefaultParagraphFont">
    <w:name w:val="Default Paragraph Font"/>
    <w:semiHidden/>
    <w:rsid w:val="00960A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0A64"/>
  </w:style>
  <w:style w:type="paragraph" w:styleId="TOC8">
    <w:name w:val="toc 8"/>
    <w:basedOn w:val="TOC1"/>
    <w:semiHidden/>
    <w:rsid w:val="00960A64"/>
    <w:pPr>
      <w:spacing w:before="180"/>
      <w:ind w:left="2693" w:hanging="2693"/>
    </w:pPr>
    <w:rPr>
      <w:b/>
    </w:rPr>
  </w:style>
  <w:style w:type="paragraph" w:styleId="TOC1">
    <w:name w:val="toc 1"/>
    <w:semiHidden/>
    <w:rsid w:val="00960A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60A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60A64"/>
    <w:pPr>
      <w:ind w:left="1701" w:hanging="1701"/>
    </w:pPr>
  </w:style>
  <w:style w:type="paragraph" w:styleId="TOC4">
    <w:name w:val="toc 4"/>
    <w:basedOn w:val="TOC3"/>
    <w:semiHidden/>
    <w:rsid w:val="00960A64"/>
    <w:pPr>
      <w:ind w:left="1418" w:hanging="1418"/>
    </w:pPr>
  </w:style>
  <w:style w:type="paragraph" w:styleId="TOC3">
    <w:name w:val="toc 3"/>
    <w:basedOn w:val="TOC2"/>
    <w:semiHidden/>
    <w:rsid w:val="00960A64"/>
    <w:pPr>
      <w:ind w:left="1134" w:hanging="1134"/>
    </w:pPr>
  </w:style>
  <w:style w:type="paragraph" w:styleId="TOC2">
    <w:name w:val="toc 2"/>
    <w:basedOn w:val="TOC1"/>
    <w:semiHidden/>
    <w:rsid w:val="00960A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0A64"/>
    <w:pPr>
      <w:ind w:left="284"/>
    </w:pPr>
  </w:style>
  <w:style w:type="paragraph" w:styleId="Index1">
    <w:name w:val="index 1"/>
    <w:basedOn w:val="Normal"/>
    <w:semiHidden/>
    <w:rsid w:val="00960A64"/>
    <w:pPr>
      <w:keepLines/>
      <w:spacing w:after="0"/>
    </w:pPr>
  </w:style>
  <w:style w:type="paragraph" w:customStyle="1" w:styleId="ZH">
    <w:name w:val="ZH"/>
    <w:rsid w:val="00960A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60A64"/>
    <w:pPr>
      <w:outlineLvl w:val="9"/>
    </w:pPr>
  </w:style>
  <w:style w:type="paragraph" w:styleId="ListNumber2">
    <w:name w:val="List Number 2"/>
    <w:basedOn w:val="ListNumber"/>
    <w:rsid w:val="00960A64"/>
    <w:pPr>
      <w:ind w:left="851"/>
    </w:pPr>
  </w:style>
  <w:style w:type="paragraph" w:styleId="Header">
    <w:name w:val="header"/>
    <w:rsid w:val="00960A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60A64"/>
    <w:rPr>
      <w:b/>
      <w:position w:val="6"/>
      <w:sz w:val="16"/>
    </w:rPr>
  </w:style>
  <w:style w:type="paragraph" w:styleId="FootnoteText">
    <w:name w:val="footnote text"/>
    <w:basedOn w:val="Normal"/>
    <w:semiHidden/>
    <w:rsid w:val="00960A6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60A64"/>
    <w:rPr>
      <w:b/>
    </w:rPr>
  </w:style>
  <w:style w:type="paragraph" w:customStyle="1" w:styleId="TAC">
    <w:name w:val="TAC"/>
    <w:basedOn w:val="TAL"/>
    <w:rsid w:val="00960A64"/>
    <w:pPr>
      <w:jc w:val="center"/>
    </w:pPr>
  </w:style>
  <w:style w:type="paragraph" w:customStyle="1" w:styleId="TF">
    <w:name w:val="TF"/>
    <w:basedOn w:val="TH"/>
    <w:rsid w:val="00960A64"/>
    <w:pPr>
      <w:keepNext w:val="0"/>
      <w:spacing w:before="0" w:after="240"/>
    </w:pPr>
  </w:style>
  <w:style w:type="paragraph" w:customStyle="1" w:styleId="NO">
    <w:name w:val="NO"/>
    <w:basedOn w:val="Normal"/>
    <w:rsid w:val="00960A64"/>
    <w:pPr>
      <w:keepLines/>
      <w:ind w:left="1135" w:hanging="851"/>
    </w:pPr>
  </w:style>
  <w:style w:type="paragraph" w:styleId="TOC9">
    <w:name w:val="toc 9"/>
    <w:basedOn w:val="TOC8"/>
    <w:semiHidden/>
    <w:rsid w:val="00960A64"/>
    <w:pPr>
      <w:ind w:left="1418" w:hanging="1418"/>
    </w:pPr>
  </w:style>
  <w:style w:type="paragraph" w:customStyle="1" w:styleId="EX">
    <w:name w:val="EX"/>
    <w:basedOn w:val="Normal"/>
    <w:rsid w:val="00960A64"/>
    <w:pPr>
      <w:keepLines/>
      <w:ind w:left="1702" w:hanging="1418"/>
    </w:pPr>
  </w:style>
  <w:style w:type="paragraph" w:customStyle="1" w:styleId="FP">
    <w:name w:val="FP"/>
    <w:basedOn w:val="Normal"/>
    <w:rsid w:val="00960A64"/>
    <w:pPr>
      <w:spacing w:after="0"/>
    </w:pPr>
  </w:style>
  <w:style w:type="paragraph" w:customStyle="1" w:styleId="LD">
    <w:name w:val="LD"/>
    <w:rsid w:val="00960A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60A64"/>
    <w:pPr>
      <w:spacing w:after="0"/>
    </w:pPr>
  </w:style>
  <w:style w:type="paragraph" w:customStyle="1" w:styleId="EW">
    <w:name w:val="EW"/>
    <w:basedOn w:val="EX"/>
    <w:rsid w:val="00960A64"/>
    <w:pPr>
      <w:spacing w:after="0"/>
    </w:pPr>
  </w:style>
  <w:style w:type="paragraph" w:styleId="TOC6">
    <w:name w:val="toc 6"/>
    <w:basedOn w:val="TOC5"/>
    <w:next w:val="Normal"/>
    <w:semiHidden/>
    <w:rsid w:val="00960A64"/>
    <w:pPr>
      <w:ind w:left="1985" w:hanging="1985"/>
    </w:pPr>
  </w:style>
  <w:style w:type="paragraph" w:styleId="TOC7">
    <w:name w:val="toc 7"/>
    <w:basedOn w:val="TOC6"/>
    <w:next w:val="Normal"/>
    <w:semiHidden/>
    <w:rsid w:val="00960A64"/>
    <w:pPr>
      <w:ind w:left="2268" w:hanging="2268"/>
    </w:pPr>
  </w:style>
  <w:style w:type="paragraph" w:styleId="ListBullet2">
    <w:name w:val="List Bullet 2"/>
    <w:basedOn w:val="ListBullet"/>
    <w:rsid w:val="00960A64"/>
    <w:pPr>
      <w:ind w:left="851"/>
    </w:pPr>
  </w:style>
  <w:style w:type="paragraph" w:styleId="ListBullet3">
    <w:name w:val="List Bullet 3"/>
    <w:basedOn w:val="ListBullet2"/>
    <w:rsid w:val="00960A64"/>
    <w:pPr>
      <w:ind w:left="1135"/>
    </w:pPr>
  </w:style>
  <w:style w:type="paragraph" w:styleId="ListNumber">
    <w:name w:val="List Number"/>
    <w:basedOn w:val="List"/>
    <w:rsid w:val="00960A64"/>
  </w:style>
  <w:style w:type="paragraph" w:customStyle="1" w:styleId="EQ">
    <w:name w:val="EQ"/>
    <w:basedOn w:val="Normal"/>
    <w:next w:val="Normal"/>
    <w:rsid w:val="00960A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0A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0A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0A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60A64"/>
    <w:pPr>
      <w:jc w:val="right"/>
    </w:pPr>
  </w:style>
  <w:style w:type="paragraph" w:customStyle="1" w:styleId="H6">
    <w:name w:val="H6"/>
    <w:basedOn w:val="Heading5"/>
    <w:next w:val="Normal"/>
    <w:link w:val="H6Char"/>
    <w:rsid w:val="00960A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0A64"/>
    <w:pPr>
      <w:ind w:left="851" w:hanging="851"/>
    </w:pPr>
  </w:style>
  <w:style w:type="paragraph" w:customStyle="1" w:styleId="TAL">
    <w:name w:val="TAL"/>
    <w:basedOn w:val="Normal"/>
    <w:rsid w:val="00960A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0A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60A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60A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60A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60A64"/>
    <w:pPr>
      <w:framePr w:wrap="notBeside" w:y="16161"/>
    </w:pPr>
  </w:style>
  <w:style w:type="character" w:customStyle="1" w:styleId="ZGSM">
    <w:name w:val="ZGSM"/>
    <w:rsid w:val="00960A64"/>
  </w:style>
  <w:style w:type="paragraph" w:styleId="List2">
    <w:name w:val="List 2"/>
    <w:basedOn w:val="List"/>
    <w:rsid w:val="00960A64"/>
    <w:pPr>
      <w:ind w:left="851"/>
    </w:pPr>
  </w:style>
  <w:style w:type="paragraph" w:customStyle="1" w:styleId="ZG">
    <w:name w:val="ZG"/>
    <w:rsid w:val="00960A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60A64"/>
    <w:pPr>
      <w:ind w:left="1135"/>
    </w:pPr>
  </w:style>
  <w:style w:type="paragraph" w:styleId="List4">
    <w:name w:val="List 4"/>
    <w:basedOn w:val="List3"/>
    <w:rsid w:val="00960A64"/>
    <w:pPr>
      <w:ind w:left="1418"/>
    </w:pPr>
  </w:style>
  <w:style w:type="paragraph" w:styleId="List5">
    <w:name w:val="List 5"/>
    <w:basedOn w:val="List4"/>
    <w:rsid w:val="00960A6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960A64"/>
    <w:rPr>
      <w:color w:val="FF0000"/>
    </w:rPr>
  </w:style>
  <w:style w:type="paragraph" w:styleId="List">
    <w:name w:val="List"/>
    <w:basedOn w:val="Normal"/>
    <w:rsid w:val="00960A64"/>
    <w:pPr>
      <w:ind w:left="568" w:hanging="284"/>
    </w:pPr>
  </w:style>
  <w:style w:type="paragraph" w:styleId="ListBullet">
    <w:name w:val="List Bullet"/>
    <w:basedOn w:val="List"/>
    <w:rsid w:val="00960A64"/>
  </w:style>
  <w:style w:type="paragraph" w:styleId="ListBullet4">
    <w:name w:val="List Bullet 4"/>
    <w:basedOn w:val="ListBullet3"/>
    <w:rsid w:val="00960A64"/>
    <w:pPr>
      <w:ind w:left="1418"/>
    </w:pPr>
  </w:style>
  <w:style w:type="paragraph" w:styleId="ListBullet5">
    <w:name w:val="List Bullet 5"/>
    <w:basedOn w:val="ListBullet4"/>
    <w:rsid w:val="00960A64"/>
    <w:pPr>
      <w:ind w:left="1702"/>
    </w:pPr>
  </w:style>
  <w:style w:type="paragraph" w:customStyle="1" w:styleId="B1">
    <w:name w:val="B1"/>
    <w:basedOn w:val="List"/>
    <w:link w:val="B1Zchn"/>
    <w:rsid w:val="00960A64"/>
  </w:style>
  <w:style w:type="paragraph" w:customStyle="1" w:styleId="B2">
    <w:name w:val="B2"/>
    <w:basedOn w:val="List2"/>
    <w:rsid w:val="00960A64"/>
  </w:style>
  <w:style w:type="paragraph" w:customStyle="1" w:styleId="B3">
    <w:name w:val="B3"/>
    <w:basedOn w:val="List3"/>
    <w:rsid w:val="00960A64"/>
  </w:style>
  <w:style w:type="paragraph" w:customStyle="1" w:styleId="B4">
    <w:name w:val="B4"/>
    <w:basedOn w:val="List4"/>
    <w:rsid w:val="00960A64"/>
  </w:style>
  <w:style w:type="paragraph" w:customStyle="1" w:styleId="B5">
    <w:name w:val="B5"/>
    <w:basedOn w:val="List5"/>
    <w:rsid w:val="00960A64"/>
  </w:style>
  <w:style w:type="paragraph" w:styleId="Footer">
    <w:name w:val="footer"/>
    <w:basedOn w:val="Header"/>
    <w:rsid w:val="00960A64"/>
    <w:pPr>
      <w:jc w:val="center"/>
    </w:pPr>
    <w:rPr>
      <w:i/>
    </w:rPr>
  </w:style>
  <w:style w:type="paragraph" w:customStyle="1" w:styleId="ZTD">
    <w:name w:val="ZTD"/>
    <w:basedOn w:val="ZB"/>
    <w:rsid w:val="00960A6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8092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809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809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63</cp:revision>
  <cp:lastPrinted>1900-01-01T08:00:00Z</cp:lastPrinted>
  <dcterms:created xsi:type="dcterms:W3CDTF">2021-01-08T13:25:00Z</dcterms:created>
  <dcterms:modified xsi:type="dcterms:W3CDTF">2022-03-02T11:12:00Z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